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23F0" w:rsidRPr="00024E66" w:rsidRDefault="006523F0" w:rsidP="006523F0">
      <w:pPr>
        <w:widowControl/>
        <w:spacing w:line="384" w:lineRule="atLeast"/>
        <w:ind w:left="120" w:right="120"/>
        <w:jc w:val="center"/>
        <w:rPr>
          <w:rFonts w:ascii="华文中宋" w:eastAsia="华文中宋" w:hAnsi="华文中宋" w:cs="Helvetica"/>
          <w:b/>
          <w:color w:val="000000"/>
          <w:kern w:val="0"/>
          <w:sz w:val="36"/>
          <w:szCs w:val="36"/>
        </w:rPr>
      </w:pPr>
      <w:r>
        <w:rPr>
          <w:rFonts w:ascii="华文中宋" w:eastAsia="华文中宋" w:hAnsi="华文中宋" w:cs="Helvetica" w:hint="eastAsia"/>
          <w:b/>
          <w:color w:val="000000"/>
          <w:kern w:val="0"/>
          <w:sz w:val="36"/>
          <w:szCs w:val="36"/>
        </w:rPr>
        <w:t>中华人民共和国监察法（摘要）</w:t>
      </w:r>
    </w:p>
    <w:p w:rsidR="006523F0" w:rsidRPr="009D5CEB" w:rsidRDefault="006523F0" w:rsidP="006523F0">
      <w:pPr>
        <w:jc w:val="center"/>
        <w:rPr>
          <w:rFonts w:ascii="华文中宋" w:eastAsia="华文中宋" w:hAnsi="华文中宋"/>
          <w:sz w:val="24"/>
          <w:szCs w:val="24"/>
        </w:rPr>
      </w:pPr>
      <w:r w:rsidRPr="009D5CEB">
        <w:rPr>
          <w:rFonts w:ascii="华文中宋" w:eastAsia="华文中宋" w:hAnsi="华文中宋" w:hint="eastAsia"/>
          <w:sz w:val="24"/>
          <w:szCs w:val="24"/>
        </w:rPr>
        <w:t>编辑整理</w:t>
      </w:r>
      <w:proofErr w:type="gramStart"/>
      <w:r w:rsidRPr="009D5CEB">
        <w:rPr>
          <w:rFonts w:ascii="华文中宋" w:eastAsia="华文中宋" w:hAnsi="华文中宋" w:hint="eastAsia"/>
          <w:sz w:val="24"/>
          <w:szCs w:val="24"/>
        </w:rPr>
        <w:t>丨</w:t>
      </w:r>
      <w:proofErr w:type="gramEnd"/>
      <w:r w:rsidRPr="009D5CEB">
        <w:rPr>
          <w:rFonts w:ascii="华文中宋" w:eastAsia="华文中宋" w:hAnsi="华文中宋" w:hint="eastAsia"/>
          <w:sz w:val="24"/>
          <w:szCs w:val="24"/>
        </w:rPr>
        <w:t>艾学</w:t>
      </w:r>
      <w:r w:rsidRPr="009D5CEB">
        <w:rPr>
          <w:rFonts w:ascii="华文中宋" w:eastAsia="华文中宋" w:hAnsi="华文中宋" w:cs="宋体" w:hint="eastAsia"/>
          <w:sz w:val="24"/>
          <w:szCs w:val="24"/>
        </w:rPr>
        <w:t>灋 文章来源</w:t>
      </w:r>
      <w:proofErr w:type="gramStart"/>
      <w:r w:rsidRPr="009D5CEB">
        <w:rPr>
          <w:rFonts w:ascii="华文中宋" w:eastAsia="华文中宋" w:hAnsi="华文中宋" w:hint="eastAsia"/>
          <w:sz w:val="24"/>
          <w:szCs w:val="24"/>
        </w:rPr>
        <w:t>丨</w:t>
      </w:r>
      <w:proofErr w:type="gramEnd"/>
      <w:r w:rsidRPr="009D5CEB">
        <w:rPr>
          <w:rFonts w:ascii="华文中宋" w:eastAsia="华文中宋" w:hAnsi="华文中宋" w:hint="eastAsia"/>
          <w:sz w:val="24"/>
          <w:szCs w:val="24"/>
        </w:rPr>
        <w:t>中国人大网</w:t>
      </w:r>
    </w:p>
    <w:p w:rsidR="006523F0" w:rsidRDefault="006523F0" w:rsidP="006523F0">
      <w:pPr>
        <w:jc w:val="center"/>
        <w:rPr>
          <w:rFonts w:ascii="方正报宋繁体" w:eastAsia="方正报宋繁体"/>
          <w:sz w:val="24"/>
          <w:szCs w:val="24"/>
        </w:rPr>
      </w:pPr>
      <w:r>
        <w:rPr>
          <w:rFonts w:ascii="方正报宋繁体" w:eastAsia="方正报宋繁体" w:hint="eastAsia"/>
          <w:noProof/>
          <w:sz w:val="24"/>
          <w:szCs w:val="24"/>
        </w:rPr>
        <w:drawing>
          <wp:inline distT="0" distB="0" distL="0" distR="0">
            <wp:extent cx="2475222" cy="2476500"/>
            <wp:effectExtent l="19050" t="0" r="1278" b="0"/>
            <wp:docPr id="4" name="图片 0" descr="艾学灋微信二维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艾学灋微信二维码.jpg"/>
                    <pic:cNvPicPr/>
                  </pic:nvPicPr>
                  <pic:blipFill>
                    <a:blip r:embed="rId6" cstate="print"/>
                    <a:stretch>
                      <a:fillRect/>
                    </a:stretch>
                  </pic:blipFill>
                  <pic:spPr>
                    <a:xfrm>
                      <a:off x="0" y="0"/>
                      <a:ext cx="2476500" cy="2477779"/>
                    </a:xfrm>
                    <a:prstGeom prst="rect">
                      <a:avLst/>
                    </a:prstGeom>
                  </pic:spPr>
                </pic:pic>
              </a:graphicData>
            </a:graphic>
          </wp:inline>
        </w:drawing>
      </w:r>
    </w:p>
    <w:p w:rsidR="006523F0" w:rsidRDefault="006523F0" w:rsidP="006523F0">
      <w:pPr>
        <w:jc w:val="center"/>
        <w:rPr>
          <w:rFonts w:ascii="方正清刻本悦宋简体" w:eastAsia="方正清刻本悦宋简体"/>
          <w:color w:val="595959" w:themeColor="text1" w:themeTint="A6"/>
          <w:szCs w:val="21"/>
        </w:rPr>
      </w:pPr>
    </w:p>
    <w:p w:rsidR="006523F0" w:rsidRPr="00A344F0" w:rsidRDefault="006523F0" w:rsidP="006523F0">
      <w:pPr>
        <w:jc w:val="center"/>
        <w:rPr>
          <w:rFonts w:ascii="方正清刻本悦宋简体" w:eastAsia="方正清刻本悦宋简体"/>
          <w:color w:val="595959" w:themeColor="text1" w:themeTint="A6"/>
          <w:szCs w:val="21"/>
        </w:rPr>
      </w:pPr>
      <w:proofErr w:type="gramStart"/>
      <w:r w:rsidRPr="00A344F0">
        <w:rPr>
          <w:rFonts w:ascii="方正清刻本悦宋简体" w:eastAsia="方正清刻本悦宋简体" w:hint="eastAsia"/>
          <w:color w:val="595959" w:themeColor="text1" w:themeTint="A6"/>
          <w:szCs w:val="21"/>
        </w:rPr>
        <w:t>长按识别</w:t>
      </w:r>
      <w:proofErr w:type="gramEnd"/>
      <w:r w:rsidRPr="00A344F0">
        <w:rPr>
          <w:rFonts w:ascii="方正清刻本悦宋简体" w:eastAsia="方正清刻本悦宋简体" w:hint="eastAsia"/>
          <w:color w:val="595959" w:themeColor="text1" w:themeTint="A6"/>
          <w:szCs w:val="21"/>
        </w:rPr>
        <w:t>添加</w:t>
      </w:r>
      <w:proofErr w:type="gramStart"/>
      <w:r w:rsidRPr="00A344F0">
        <w:rPr>
          <w:rFonts w:ascii="方正清刻本悦宋简体" w:eastAsia="方正清刻本悦宋简体" w:hint="eastAsia"/>
          <w:color w:val="595959" w:themeColor="text1" w:themeTint="A6"/>
          <w:szCs w:val="21"/>
        </w:rPr>
        <w:t>小编微信</w:t>
      </w:r>
      <w:proofErr w:type="gramEnd"/>
      <w:r w:rsidRPr="00A344F0">
        <w:rPr>
          <w:rFonts w:ascii="方正清刻本悦宋简体" w:eastAsia="方正清刻本悦宋简体" w:hint="eastAsia"/>
          <w:color w:val="595959" w:themeColor="text1" w:themeTint="A6"/>
          <w:szCs w:val="21"/>
        </w:rPr>
        <w:t>（ID：</w:t>
      </w:r>
      <w:proofErr w:type="spellStart"/>
      <w:r w:rsidRPr="00A344F0">
        <w:rPr>
          <w:rFonts w:ascii="方正清刻本悦宋简体" w:eastAsia="方正清刻本悦宋简体" w:hint="eastAsia"/>
          <w:color w:val="595959" w:themeColor="text1" w:themeTint="A6"/>
          <w:szCs w:val="21"/>
        </w:rPr>
        <w:t>colin_xuyin</w:t>
      </w:r>
      <w:proofErr w:type="spellEnd"/>
      <w:r w:rsidRPr="00A344F0">
        <w:rPr>
          <w:rFonts w:ascii="方正清刻本悦宋简体" w:eastAsia="方正清刻本悦宋简体" w:hint="eastAsia"/>
          <w:color w:val="595959" w:themeColor="text1" w:themeTint="A6"/>
          <w:szCs w:val="21"/>
        </w:rPr>
        <w:t>）</w:t>
      </w:r>
    </w:p>
    <w:p w:rsidR="006523F0" w:rsidRPr="00A344F0" w:rsidRDefault="006523F0" w:rsidP="006523F0">
      <w:pPr>
        <w:jc w:val="center"/>
        <w:rPr>
          <w:rFonts w:ascii="方正清刻本悦宋简体" w:eastAsia="方正清刻本悦宋简体"/>
          <w:color w:val="595959" w:themeColor="text1" w:themeTint="A6"/>
          <w:szCs w:val="21"/>
        </w:rPr>
      </w:pPr>
      <w:r w:rsidRPr="00A344F0">
        <w:rPr>
          <w:rFonts w:ascii="方正清刻本悦宋简体" w:eastAsia="方正清刻本悦宋简体" w:hint="eastAsia"/>
          <w:color w:val="595959" w:themeColor="text1" w:themeTint="A6"/>
          <w:szCs w:val="21"/>
        </w:rPr>
        <w:t>获悉更多法学干货资源</w:t>
      </w:r>
    </w:p>
    <w:p w:rsidR="006523F0" w:rsidRPr="006523F0" w:rsidRDefault="006523F0" w:rsidP="006523F0">
      <w:pPr>
        <w:pStyle w:val="a6"/>
        <w:rPr>
          <w:rFonts w:ascii="仿宋" w:eastAsia="仿宋" w:hAnsi="仿宋"/>
          <w:sz w:val="30"/>
          <w:szCs w:val="30"/>
        </w:rPr>
      </w:pPr>
    </w:p>
    <w:p w:rsidR="006523F0" w:rsidRPr="006523F0" w:rsidRDefault="006523F0" w:rsidP="006523F0">
      <w:pPr>
        <w:pStyle w:val="a6"/>
        <w:rPr>
          <w:rFonts w:ascii="仿宋" w:eastAsia="仿宋" w:hAnsi="仿宋"/>
          <w:sz w:val="30"/>
          <w:szCs w:val="30"/>
        </w:rPr>
      </w:pPr>
      <w:r w:rsidRPr="006523F0">
        <w:rPr>
          <w:rStyle w:val="a7"/>
          <w:rFonts w:ascii="仿宋" w:eastAsia="仿宋" w:hAnsi="仿宋"/>
          <w:sz w:val="30"/>
          <w:szCs w:val="30"/>
        </w:rPr>
        <w:lastRenderedPageBreak/>
        <w:t>第一章　总则</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第一条　为了深化国家监察体制改革，加强对所有行使公权力的公职人员的监督，实现国家监察全面覆盖，深入开展反腐败工作，推进国家治理体系和治理能力现代化，根据宪法，制定本法。</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第二条　坚持中国共产党对国家监察工作的领导，以马克思列宁主义、毛泽东思想、邓小平理论、“三个代表”重要思想、科学发展观、习近平新时代中国特色社会主义思想为指导，构建集中统一、权威高效的中国特色国家监察体制。</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第三条　各级监察委员会是行使国家监察职能的专责机关，依照本法对所有行使公权力的公职人员（以下称公职人员）进行监察，调查职务违法和职务犯罪，开展廉政建设和反腐败工作，维护宪法和法律的尊严。</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第四条　监察委员会依照法律规定独立行使监察权，不受行政机关、社会团体和个人的干涉。</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监察机关办理职务违法和职务犯罪案件，应当与审判机关、检察机关、执法部门互相配合，互相制约。</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lastRenderedPageBreak/>
        <w:t>监察机关在工作中需要协助的，有关机关和单位应当根据监察机关的要求依法予以协助。</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第五条　国家监察工作严格遵照宪法和法律，以事实为根据，以法律为准绳，在适用法律上一律平等；权责对等，从严监督；惩戒与教育相结合，宽严相济。</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第六条　国家监察工作坚持标本兼治、综合治理，强化监督问责，严厉惩治腐败；深化改革、健全法治，有效制约和监督权力；加强法治道德教育，弘扬中华优秀传统文化，构建不敢腐、不能腐、不想腐的长效机制。</w:t>
      </w:r>
    </w:p>
    <w:p w:rsidR="006523F0" w:rsidRPr="006523F0" w:rsidRDefault="006523F0" w:rsidP="006523F0">
      <w:pPr>
        <w:pStyle w:val="a6"/>
        <w:rPr>
          <w:rFonts w:ascii="仿宋" w:eastAsia="仿宋" w:hAnsi="仿宋"/>
          <w:sz w:val="30"/>
          <w:szCs w:val="30"/>
        </w:rPr>
      </w:pPr>
    </w:p>
    <w:p w:rsidR="006523F0" w:rsidRPr="006523F0" w:rsidRDefault="006523F0" w:rsidP="006523F0">
      <w:pPr>
        <w:pStyle w:val="a6"/>
        <w:rPr>
          <w:rFonts w:ascii="仿宋" w:eastAsia="仿宋" w:hAnsi="仿宋"/>
          <w:sz w:val="30"/>
          <w:szCs w:val="30"/>
        </w:rPr>
      </w:pPr>
      <w:r w:rsidRPr="006523F0">
        <w:rPr>
          <w:rStyle w:val="a7"/>
          <w:rFonts w:ascii="仿宋" w:eastAsia="仿宋" w:hAnsi="仿宋"/>
          <w:sz w:val="30"/>
          <w:szCs w:val="30"/>
        </w:rPr>
        <w:t>第二章　监察机关及其职责</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第七条　中华人民共和国国家监察委员会是最高监察机关。</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省、自治区、直辖市、自治州、县、自治县、市、市辖区设立监察委员会。</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第八条　国家监察委员会由全国人民代表大会产生，负责全国监察工作。</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lastRenderedPageBreak/>
        <w:t>国家监察委员会由主任、副主任若干人、委员若干人组成，主任由全国人民代表大会选举，副主任、委员由国家监察委员会主任提请全国人民代表大会常务委员会任免。</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国家监察委员会主任每届任期同全国人民代表大会每届任期相同，连续任职不得超过两届。</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国家监察委员会对全国人民代表大会及其常务委员会负责，并接受其监督。</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第九条　地方各级监察委员会由本级人民代表大会产生，负责本行政区域内的监察工作。</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地方各级监察委员会由主任、副主任若干人、委员若干人组成，主任由本级人民代表大会选举，副主任、委员由监察委员会主任提请本级人民代表大会常务委员会任免。</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地方各级监察委员会主任每届任期同本级人民代表大会每届任期相同。</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地方各级监察委员会对本级人民代表大会及其常务委员会和上一级监察委员会负责，并接受其监督。</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第十条　国家监察委员会领导地方各级监察委员会的工作，上级监察委员会领导下级监察委员会的工作。</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lastRenderedPageBreak/>
        <w:t>第十一条　监察委员会依照法律规定履行监督、调查、处置职责：</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（一）对公职人员开展廉政教育，对其依法履职、</w:t>
      </w:r>
      <w:proofErr w:type="gramStart"/>
      <w:r w:rsidRPr="006523F0">
        <w:rPr>
          <w:rFonts w:ascii="仿宋" w:eastAsia="仿宋" w:hAnsi="仿宋"/>
          <w:sz w:val="30"/>
          <w:szCs w:val="30"/>
        </w:rPr>
        <w:t>秉</w:t>
      </w:r>
      <w:proofErr w:type="gramEnd"/>
      <w:r w:rsidRPr="006523F0">
        <w:rPr>
          <w:rFonts w:ascii="仿宋" w:eastAsia="仿宋" w:hAnsi="仿宋"/>
          <w:sz w:val="30"/>
          <w:szCs w:val="30"/>
        </w:rPr>
        <w:t>公用权、廉洁从政从业以及道德操守情况进行监督检查；</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（二）对涉嫌贪污贿赂、滥用职权、玩忽职守、权力寻租、利益输送、徇私舞弊以及浪费国家资财等职务违法和职务犯罪进行调查；</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（三）对违法的公职人员依法</w:t>
      </w:r>
      <w:proofErr w:type="gramStart"/>
      <w:r w:rsidRPr="006523F0">
        <w:rPr>
          <w:rFonts w:ascii="仿宋" w:eastAsia="仿宋" w:hAnsi="仿宋"/>
          <w:sz w:val="30"/>
          <w:szCs w:val="30"/>
        </w:rPr>
        <w:t>作出</w:t>
      </w:r>
      <w:proofErr w:type="gramEnd"/>
      <w:r w:rsidRPr="006523F0">
        <w:rPr>
          <w:rFonts w:ascii="仿宋" w:eastAsia="仿宋" w:hAnsi="仿宋"/>
          <w:sz w:val="30"/>
          <w:szCs w:val="30"/>
        </w:rPr>
        <w:t>政务处分决定；对履行职责不力、失职失责的领导人员进行问责；对涉嫌职务犯罪的，将调查结果移送人民检察院依法审查、提起公诉；向监察对象所在单位提出监察建议。</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第十二条　各级监察委员会可以向本级中国共产党机关、国家机关、法律法规授权或者委托管理公共事务的组织和单位以及所管辖的行政区域、国有企业等派驻或者派出监察机构、监察专员。</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监察机构、监察专员对派驻或者派出它的监察委员会负责。</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lastRenderedPageBreak/>
        <w:t>第十三条　派驻或者派出的监察机构、监察专员根据授权，按照管理权限依法对有关单位和行政区域的公职人员进行监督，提出监察建议；依法对公职人员进行调查、处置。</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第十四条　国家实行监察官制度，依法确定监察官的等级设置、任免、考评和晋升等制度。</w:t>
      </w:r>
    </w:p>
    <w:p w:rsidR="006523F0" w:rsidRPr="006523F0" w:rsidRDefault="006523F0" w:rsidP="006523F0">
      <w:pPr>
        <w:pStyle w:val="a6"/>
        <w:rPr>
          <w:rFonts w:ascii="仿宋" w:eastAsia="仿宋" w:hAnsi="仿宋"/>
          <w:sz w:val="30"/>
          <w:szCs w:val="30"/>
        </w:rPr>
      </w:pPr>
    </w:p>
    <w:p w:rsidR="006523F0" w:rsidRPr="006523F0" w:rsidRDefault="006523F0" w:rsidP="006523F0">
      <w:pPr>
        <w:pStyle w:val="a6"/>
        <w:rPr>
          <w:rFonts w:ascii="仿宋" w:eastAsia="仿宋" w:hAnsi="仿宋"/>
          <w:sz w:val="30"/>
          <w:szCs w:val="30"/>
        </w:rPr>
      </w:pPr>
      <w:r w:rsidRPr="006523F0">
        <w:rPr>
          <w:rStyle w:val="a7"/>
          <w:rFonts w:ascii="仿宋" w:eastAsia="仿宋" w:hAnsi="仿宋"/>
          <w:sz w:val="30"/>
          <w:szCs w:val="30"/>
        </w:rPr>
        <w:t>第三章　监察范围和管辖</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第十五条　监察机关对下列公职人员和有关人员进行监察：</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一）中国共产党机关、人民代表大会及其常务委员会机关、人民政府、监察委员会、人民法院、人民检察院、中国人民政治协商会议各级委员会机关、民主党派机关和工商业联合会机关的公务员，以及参照《中华人民共和国公务员法》管理的人员；</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（二）法律、法规授权或者受国家机关依法委托管理公共事务的组织中从事公务的人员；</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lastRenderedPageBreak/>
        <w:t>（三）国有企业管理人员；</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（四）公办的教育、科研、文化、医疗卫生、体育等单位中从事管理的人员；</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（五）基层群众性自治组织中从事管理的人员；</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（六）其他依法履行公职的人员。</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第十六条　各级监察机关按照管理权限管辖本辖区内本法第十五条规定的人员所涉监察事项。</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上级监察机关可以办理下一级监察机关管辖范围内的监察事项，必要时也可以办理所辖各级监察机关管辖范围内的监察事项。</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监察机关之间对监察事项的管辖有争议的，由其共同的上级监察机关确定。</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第十七条　上级监察机关可以将其所管辖的监察事项指定下级监察机关管辖，也可以将下级监察机关有管辖权的监察事项指定给其他监察机关管辖。</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lastRenderedPageBreak/>
        <w:t>监察机关认为所管辖的监察事项重大、复杂，需要由上级监察机关管辖的，可以报请上级监察机关管辖。</w:t>
      </w:r>
    </w:p>
    <w:p w:rsidR="006523F0" w:rsidRPr="006523F0" w:rsidRDefault="006523F0" w:rsidP="006523F0">
      <w:pPr>
        <w:pStyle w:val="a6"/>
        <w:rPr>
          <w:rFonts w:ascii="仿宋" w:eastAsia="仿宋" w:hAnsi="仿宋"/>
          <w:sz w:val="30"/>
          <w:szCs w:val="30"/>
        </w:rPr>
      </w:pPr>
    </w:p>
    <w:p w:rsidR="006523F0" w:rsidRPr="006523F0" w:rsidRDefault="006523F0" w:rsidP="006523F0">
      <w:pPr>
        <w:pStyle w:val="a6"/>
        <w:rPr>
          <w:rFonts w:ascii="仿宋" w:eastAsia="仿宋" w:hAnsi="仿宋"/>
          <w:sz w:val="30"/>
          <w:szCs w:val="30"/>
        </w:rPr>
      </w:pPr>
      <w:r w:rsidRPr="006523F0">
        <w:rPr>
          <w:rStyle w:val="a7"/>
          <w:rFonts w:ascii="仿宋" w:eastAsia="仿宋" w:hAnsi="仿宋"/>
          <w:sz w:val="30"/>
          <w:szCs w:val="30"/>
        </w:rPr>
        <w:t>第四章　监察权限</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第十八条　监察机关行使监督、调查职权，有权依法向有关单位和个人了解情况，收集、调取证据。有关单位和个人应当如实提供。</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监察机关及其工作人员对监督、调查过程中知悉的国家秘密、商业秘密、个人隐私，应当保密。</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任何单位和个人不得伪造、隐匿或者毁灭证据。</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第十九条　对可能发生职务违法的监察对象，监察机关按照管理权限，可以直接或者委托有关机关、人员进行谈话或者要求说明情况。</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lastRenderedPageBreak/>
        <w:t>第二十条　在调查过程中，对涉嫌职务违法的被调查人，监察机关可以要求其就涉嫌违法行为</w:t>
      </w:r>
      <w:proofErr w:type="gramStart"/>
      <w:r w:rsidRPr="006523F0">
        <w:rPr>
          <w:rFonts w:ascii="仿宋" w:eastAsia="仿宋" w:hAnsi="仿宋"/>
          <w:sz w:val="30"/>
          <w:szCs w:val="30"/>
        </w:rPr>
        <w:t>作出</w:t>
      </w:r>
      <w:proofErr w:type="gramEnd"/>
      <w:r w:rsidRPr="006523F0">
        <w:rPr>
          <w:rFonts w:ascii="仿宋" w:eastAsia="仿宋" w:hAnsi="仿宋"/>
          <w:sz w:val="30"/>
          <w:szCs w:val="30"/>
        </w:rPr>
        <w:t>陈述，必要时向被调查人出具书面通知。</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对涉嫌贪污贿赂、失职渎职等职务犯罪的被调查人，监察机关可以进行讯问，要求其如实供述涉嫌犯罪的情况。</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第二十一条　在调查过程中，监察机关可以询问证人等人员。</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第二十二条　被调查人涉嫌贪污贿赂、失职渎职等严重职务违法或者职务犯罪，监察机关已经掌握其部分违法犯罪事实及证据，仍有重要问题需要进一步调查，并有下列情形之一的，经监察机关依法审批，可以将其留置在特定场所：</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（一）涉及案情重大、复杂的；</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（二）可能逃跑、自杀的；</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lastRenderedPageBreak/>
        <w:t>（三）可能串供或者伪造、隐匿、毁灭证据的；</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（四）可能有其他妨碍调查行为的。</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对涉嫌行贿犯罪或者共同职务犯罪的涉案人员，监察机关可以依照前款规定采取留置措施。</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留置场所的设置和管理依照国家有关规定执行。</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第二十三条　监察机关调查涉嫌贪污贿赂、失职渎职等严重职务违法或者职务犯罪，根据工作需要，可以依照规定查询、冻结涉案单位和个人的存款、汇款、债券、股票、基金份额等财产。有关单位和个人应当配合。</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冻结的财产经查明与案件无关的，应当在查明后三日内解除冻结，予以退还。</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第二十四条　监察机关可以对涉嫌职务犯罪的被调查人以及可能隐藏被调查人或者犯罪证据的人的身体、物品、住处和其他有关地方进行搜查。在搜查时，应当出示搜查证，并有被搜查人或者其家属等见证人在场。</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搜查女性的身体，应当由女工作人员进行。</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lastRenderedPageBreak/>
        <w:t>监察机关进行搜查时，可以根据工作需要提请公安机关配合。公安机关应当依法予以协助。</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第二十五条　监察机关在调查过程中，可以调取、查封、扣押用以证明被调查人涉嫌违法犯罪的财物、文件和电子数据等信息。采取调取、查封、扣押措施，应当收集原物原件，会同持有人或者保管人、见证人，当面逐一拍照、登记、编号，开列清单，由在场人员当场核对、签名，并将清单副本交财物、文件的持有人或者保管人。</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对调取、查封、扣押的财物、文件，监察机关应当设立专用账户、专门场所，确定专门人员妥善保管，严格履行交接、调取手续，定期对账核实，不得毁损或者用于其他目的。对价值不明物品应当及时鉴定，专门封存保管。</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查封、扣押的财物、文件经查明与案件无关的，应当在查明后三日内解除查封、扣押，予以退还。</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第二十六条　监察机关在调查过程中，可以直接或者指派、聘请具有专门知识、资格的人员在调查人员主持下进行勘验检查。勘验检查情况应当制作笔录，由参加勘验检查的人员和见证人签名或者盖章。</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lastRenderedPageBreak/>
        <w:t>第二十七条　监察机关在调查过程中，对于案件中的专门性问题，可以指派、聘请有专门知识的人进行鉴定。鉴定人进行鉴定后，应当出具鉴定意见，并且签名。</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第二十八条　监察机关调查涉嫌重大贪污贿赂等职务犯罪，根据需要，经过严格的批准手续，可以采取技术调查措施，按照规定交有关机关执行。</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批准决定应当明确采取技术调查措施的种类和适用对象，自签发之日起三个月以内有效；对于复杂、疑难案件，期限届满仍有必要继续采取技术调查措施的，经过批准，有效期可以延长，每次不得超过三个月。对于不需要继续采取技术调查措施的，应当及时解除。</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第二十九条　依法应当留置的被调查人如果在逃，监察机关可以决定在本行政区域内通缉，由公安机关发布通缉令，追捕归案。通缉范围超出本行政区域的，应当报请有权决定的上级监察机关决定。</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第三十条　监察机关为防止被调查人及相关人员逃匿境外，经省级以上监察机关批准，可以对被调查人及相关人员采取限制出境措施，由公安机关依法执行。对于不需要继续采取限制出境措施的，应当及时解除。</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lastRenderedPageBreak/>
        <w:t>第三十一条　涉嫌职务犯罪的被调查人主动认罪认罚，有自动投案、真诚悔罪悔过，积极配合调查工作、如实供述监察机关还未掌握的违法犯罪行为，积极退赃、减少损失，具有重大立功表现或者案件涉及国家重大利益等情形的，监察机关经领导人员集体研究，并报上一级监察机关批准，可以在移送人民检察院时提出从宽处罚的建议。</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第三十二条　职务违法犯罪的涉案人员揭发有关被调查人职务违法犯罪行为，查证属实的，或者提供重要线索，有助于调查其他案件的，监察机关经领导人员集体研究，并报上一级监察机关批准，可以在移送人民检察院时提出从宽处罚的建议。</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第三十三条　监察机关依照本法规定收集的物证、书证、证人证言、被调查人供述和辩解、视听资料、电子数据等证据材料，在刑事诉讼中可以作为证据使用。</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监察机关在收集、固定、审查、运用证据时，应当与刑事审判关于证据的要求和标准相一致。</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以非法方法收集的证据应当依法予以排除，不得作为案件处置的依据。</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lastRenderedPageBreak/>
        <w:t>第三十四条　人民法院、人民检察院、公安机关、审计机关等国家机关在工作中发现公职人员涉嫌贪污贿赂、失职渎职等职务违法或者职务犯罪的问题线索，应当移送监察机关，由监察机关依法调查处置。</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被调查人既涉嫌严重职务违法或者职务犯罪，又涉嫌其他违法犯罪的，一般应当由监察机关为主调查，其他机关予以协助。</w:t>
      </w:r>
    </w:p>
    <w:p w:rsidR="006523F0" w:rsidRPr="006523F0" w:rsidRDefault="006523F0" w:rsidP="006523F0">
      <w:pPr>
        <w:pStyle w:val="a6"/>
        <w:rPr>
          <w:rFonts w:ascii="仿宋" w:eastAsia="仿宋" w:hAnsi="仿宋"/>
          <w:sz w:val="30"/>
          <w:szCs w:val="30"/>
        </w:rPr>
      </w:pPr>
      <w:r w:rsidRPr="006523F0">
        <w:rPr>
          <w:rStyle w:val="a7"/>
          <w:rFonts w:ascii="仿宋" w:eastAsia="仿宋" w:hAnsi="仿宋"/>
          <w:sz w:val="30"/>
          <w:szCs w:val="30"/>
        </w:rPr>
        <w:t>第五章　监察程序</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第三十五条　监察机关对于报案或者举报，应当接受并按照有关规定处理。对于不属于本机关管辖的，应当移送主管机关处理。</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第三十六条　监察机关应当严格按照程序开展工作，建立问题线索处置、调查、审理各部门相互协调、相互制约的工作机制。</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监察机关应当加强对调查、处置工作全过程的监督管理，设立相应的工作部门履行线索管理、监督检查、督促办理、统计分析等管理协调职能。</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lastRenderedPageBreak/>
        <w:t>第三十七条　监察机关对监察对象的问题线索，应当按照有关规定提出处置意见，履行审批手续，进行分类办理。线索处置情况应当定期汇总、通报，定期检查、抽查。</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第三十八条　需要采取初步核实方式处置问题线索的，监察机关应当依法履行审批程序，成立核查组。初步核实工作结束后，核查组应当撰写初步核实情况报告，提出处理建议。承办部门应当提出分类处理意见。初步核实情况报告和分类处理意见报监察机关主要负责人审批。</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第三十九条　经过初步核实，对监察对象涉嫌职务违法犯罪，需要追究法律责任的，监察机关应当按照规定的权限和程序办理立案手续。</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监察机关主要负责人依法批准立案后，应当主持召开专题会议，研究确定调查方案，决定需要采取的调查措施。</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立案调查决定应当向被调查人宣布，并通报相关组织。涉嫌严重职务违法或者职务犯罪的，应当通知被调查人家属，并向社会公开发布。</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lastRenderedPageBreak/>
        <w:t>第四十条　监察机关对职务违法和职务犯罪案件，应当进行调查，收集被调查人有无违法犯罪以及情节轻重的证据，查明违法犯罪事实，形成相互印证、完整稳定的证据链。</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严禁以威胁、引诱、欺骗及其他非法方式收集证据，严禁侮辱、打骂、虐待、体罚或者变相体罚被调查人。</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第四十一条　调查人员采取讯问、询问、留置、搜查、调取、查封、扣押、勘验检查等调查措施，均应当依照规定出示证件，出具书面通知，由二人以上进行，形成笔录、报告等书面材料，并由相关人员签名、盖章。</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调查人员进行讯问以及搜查、查封、扣押等重要取证工作，应当对全过程进行录音录像，留存备查。</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第四十二条　调查人员应当严格执行调查方案，不得随意扩大调查范围、变更调查对象和事项。</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对调查过程中的重要事项，应当集体研究后按程序请示报告。</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第四十三条　监察机关采取留置措施，应当由监察机关领导人员集体研究决定。设区的市级以下监察机关采取留置措施，应当报上一级监察机关批准。省级监察机关采取留置措施，应当报国家监察委员会备案。</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lastRenderedPageBreak/>
        <w:t>留置时间不得超过三个月。在特殊情况下，可以延长一次，延长时间不得超过三个月。省级以下监察机关采取留置措施的，延长留置时间应当报上一级监察机关批准。监察机关发现采取留置措施不当的，应当及时解除。</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监察机关采取留置措施，可以根据工作需要提请公安机关配合。公安机关应当依法予以协助。</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第四十四条　对被调查人采取留置措施后，应当在二十四小时以内，通知被留置人员所在单位和家属，但有可能毁灭、伪造证据，干扰证人作证或者串供等有碍调查情形的除外。</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监察机关应当保障被留置人员的饮食、休息和安全，提供医疗服务。讯问被留置人员应当合理安排讯问时间和时长，讯问笔录由被讯问人阅看后签名。</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被留置人员涉嫌犯罪移送司法机关后，被依法判处管制、拘役和有期徒刑的，留置期限应当折抵刑期。留置一日折抵管制二日，折抵拘役、有期徒刑一日。</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第四十五条　监察机关根据监督、调查结果，依法</w:t>
      </w:r>
      <w:proofErr w:type="gramStart"/>
      <w:r w:rsidRPr="006523F0">
        <w:rPr>
          <w:rFonts w:ascii="仿宋" w:eastAsia="仿宋" w:hAnsi="仿宋"/>
          <w:sz w:val="30"/>
          <w:szCs w:val="30"/>
        </w:rPr>
        <w:t>作出</w:t>
      </w:r>
      <w:proofErr w:type="gramEnd"/>
      <w:r w:rsidRPr="006523F0">
        <w:rPr>
          <w:rFonts w:ascii="仿宋" w:eastAsia="仿宋" w:hAnsi="仿宋"/>
          <w:sz w:val="30"/>
          <w:szCs w:val="30"/>
        </w:rPr>
        <w:t>如下处置：</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lastRenderedPageBreak/>
        <w:t>（一）对有职务违法行为但情节较轻的公职人员，按照管理权限，直接或者委托有关机关、人员，进行谈话提醒、批评教育、责令检查，或者予以诫勉；</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（二）对违法的公职人员依照法定程序</w:t>
      </w:r>
      <w:proofErr w:type="gramStart"/>
      <w:r w:rsidRPr="006523F0">
        <w:rPr>
          <w:rFonts w:ascii="仿宋" w:eastAsia="仿宋" w:hAnsi="仿宋"/>
          <w:sz w:val="30"/>
          <w:szCs w:val="30"/>
        </w:rPr>
        <w:t>作出</w:t>
      </w:r>
      <w:proofErr w:type="gramEnd"/>
      <w:r w:rsidRPr="006523F0">
        <w:rPr>
          <w:rFonts w:ascii="仿宋" w:eastAsia="仿宋" w:hAnsi="仿宋"/>
          <w:sz w:val="30"/>
          <w:szCs w:val="30"/>
        </w:rPr>
        <w:t>警告、记过、记大过、降级、撤职、开除等政务处分决定；</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（三）对不履行或者不正确履行职责负有责任的领导人员，按照管理权限对其直接</w:t>
      </w:r>
      <w:proofErr w:type="gramStart"/>
      <w:r w:rsidRPr="006523F0">
        <w:rPr>
          <w:rFonts w:ascii="仿宋" w:eastAsia="仿宋" w:hAnsi="仿宋"/>
          <w:sz w:val="30"/>
          <w:szCs w:val="30"/>
        </w:rPr>
        <w:t>作出</w:t>
      </w:r>
      <w:proofErr w:type="gramEnd"/>
      <w:r w:rsidRPr="006523F0">
        <w:rPr>
          <w:rFonts w:ascii="仿宋" w:eastAsia="仿宋" w:hAnsi="仿宋"/>
          <w:sz w:val="30"/>
          <w:szCs w:val="30"/>
        </w:rPr>
        <w:t>问责决定，或者向有权</w:t>
      </w:r>
      <w:proofErr w:type="gramStart"/>
      <w:r w:rsidRPr="006523F0">
        <w:rPr>
          <w:rFonts w:ascii="仿宋" w:eastAsia="仿宋" w:hAnsi="仿宋"/>
          <w:sz w:val="30"/>
          <w:szCs w:val="30"/>
        </w:rPr>
        <w:t>作出</w:t>
      </w:r>
      <w:proofErr w:type="gramEnd"/>
      <w:r w:rsidRPr="006523F0">
        <w:rPr>
          <w:rFonts w:ascii="仿宋" w:eastAsia="仿宋" w:hAnsi="仿宋"/>
          <w:sz w:val="30"/>
          <w:szCs w:val="30"/>
        </w:rPr>
        <w:t>问</w:t>
      </w:r>
      <w:proofErr w:type="gramStart"/>
      <w:r w:rsidRPr="006523F0">
        <w:rPr>
          <w:rFonts w:ascii="仿宋" w:eastAsia="仿宋" w:hAnsi="仿宋"/>
          <w:sz w:val="30"/>
          <w:szCs w:val="30"/>
        </w:rPr>
        <w:t>责决定</w:t>
      </w:r>
      <w:proofErr w:type="gramEnd"/>
      <w:r w:rsidRPr="006523F0">
        <w:rPr>
          <w:rFonts w:ascii="仿宋" w:eastAsia="仿宋" w:hAnsi="仿宋"/>
          <w:sz w:val="30"/>
          <w:szCs w:val="30"/>
        </w:rPr>
        <w:t>的机关</w:t>
      </w:r>
      <w:proofErr w:type="gramStart"/>
      <w:r w:rsidRPr="006523F0">
        <w:rPr>
          <w:rFonts w:ascii="仿宋" w:eastAsia="仿宋" w:hAnsi="仿宋"/>
          <w:sz w:val="30"/>
          <w:szCs w:val="30"/>
        </w:rPr>
        <w:t>提出问</w:t>
      </w:r>
      <w:proofErr w:type="gramEnd"/>
      <w:r w:rsidRPr="006523F0">
        <w:rPr>
          <w:rFonts w:ascii="仿宋" w:eastAsia="仿宋" w:hAnsi="仿宋"/>
          <w:sz w:val="30"/>
          <w:szCs w:val="30"/>
        </w:rPr>
        <w:t>责建议；</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四）对涉嫌职务犯罪的，监察机关经调查认为犯罪事实清楚，证据确实、充分的，制作起诉意见书，连同案卷材料、证据一并移送人民检察院依法审查、提起公诉；人民检察院依照《中华人民共和国刑事诉讼法》对被调查人采取强制措施；</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（五）对监察对象所在单位廉政建设和履行职责存在的问题等提出监察建议。</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监察机关经调查，对没有证据证明被调查人存在违法犯罪行为的，应当撤销案件。</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lastRenderedPageBreak/>
        <w:t>第四十六条　监察机关经调查，对违法取得的财物，依法予以没收、追缴或者责令退赔。对涉嫌犯罪取得的财物，应当在移送人民检察院依法提起公诉时随案移送。</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第四十七条　对监察机关移送的案件，人民检察院认为犯罪事实已经查清，证据确实、充分，依法应当追究刑事责任的，应当</w:t>
      </w:r>
      <w:proofErr w:type="gramStart"/>
      <w:r w:rsidRPr="006523F0">
        <w:rPr>
          <w:rFonts w:ascii="仿宋" w:eastAsia="仿宋" w:hAnsi="仿宋"/>
          <w:sz w:val="30"/>
          <w:szCs w:val="30"/>
        </w:rPr>
        <w:t>作出</w:t>
      </w:r>
      <w:proofErr w:type="gramEnd"/>
      <w:r w:rsidRPr="006523F0">
        <w:rPr>
          <w:rFonts w:ascii="仿宋" w:eastAsia="仿宋" w:hAnsi="仿宋"/>
          <w:sz w:val="30"/>
          <w:szCs w:val="30"/>
        </w:rPr>
        <w:t>起诉决定。</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人民检察院经审查，认为需要补充核实的，应当退回监察机关补充调查，必要时可以自行补充侦查。</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人民检察院对于有《中华人民共和国刑事诉讼法》规定的不起诉的情形的，经上一级人民检察院批准，依法</w:t>
      </w:r>
      <w:proofErr w:type="gramStart"/>
      <w:r w:rsidRPr="006523F0">
        <w:rPr>
          <w:rFonts w:ascii="仿宋" w:eastAsia="仿宋" w:hAnsi="仿宋"/>
          <w:sz w:val="30"/>
          <w:szCs w:val="30"/>
        </w:rPr>
        <w:t>作出</w:t>
      </w:r>
      <w:proofErr w:type="gramEnd"/>
      <w:r w:rsidRPr="006523F0">
        <w:rPr>
          <w:rFonts w:ascii="仿宋" w:eastAsia="仿宋" w:hAnsi="仿宋"/>
          <w:sz w:val="30"/>
          <w:szCs w:val="30"/>
        </w:rPr>
        <w:t>不起诉的决定。监察机关认为不起诉的决定有错误的，可以向上一级人民检察院提请复议。</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第四十八条　监察机关在调查贪污贿赂、失职渎职等职务犯罪案件过程中，被调查人逃匿或者死亡，有必要继续调查的，经省级以上监察机关批准，应当继续调查并</w:t>
      </w:r>
      <w:proofErr w:type="gramStart"/>
      <w:r w:rsidRPr="006523F0">
        <w:rPr>
          <w:rFonts w:ascii="仿宋" w:eastAsia="仿宋" w:hAnsi="仿宋"/>
          <w:sz w:val="30"/>
          <w:szCs w:val="30"/>
        </w:rPr>
        <w:t>作出</w:t>
      </w:r>
      <w:proofErr w:type="gramEnd"/>
      <w:r w:rsidRPr="006523F0">
        <w:rPr>
          <w:rFonts w:ascii="仿宋" w:eastAsia="仿宋" w:hAnsi="仿宋"/>
          <w:sz w:val="30"/>
          <w:szCs w:val="30"/>
        </w:rPr>
        <w:t>结论。被调查人逃匿，在通缉一年后不能到案，或者死亡的，由监察机关提请人民检察院依照法定程序，向人民法院提出没收违法所得的申请。</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lastRenderedPageBreak/>
        <w:t>第四十九条　监察对象对监察机关涉及本人的处理决定不服的，可以向</w:t>
      </w:r>
      <w:proofErr w:type="gramStart"/>
      <w:r w:rsidRPr="006523F0">
        <w:rPr>
          <w:rFonts w:ascii="仿宋" w:eastAsia="仿宋" w:hAnsi="仿宋"/>
          <w:sz w:val="30"/>
          <w:szCs w:val="30"/>
        </w:rPr>
        <w:t>作出</w:t>
      </w:r>
      <w:proofErr w:type="gramEnd"/>
      <w:r w:rsidRPr="006523F0">
        <w:rPr>
          <w:rFonts w:ascii="仿宋" w:eastAsia="仿宋" w:hAnsi="仿宋"/>
          <w:sz w:val="30"/>
          <w:szCs w:val="30"/>
        </w:rPr>
        <w:t>决定的监察机关申请复审；对复审决定仍不服的，可以向上一级监察机关申请复核。复审、复核期间，不停止原处理决定的执行。复核受理机关审查认定处理决定有错误的，原处理机关应当及时予以纠正。</w:t>
      </w:r>
    </w:p>
    <w:p w:rsidR="006523F0" w:rsidRPr="006523F0" w:rsidRDefault="006523F0" w:rsidP="006523F0">
      <w:pPr>
        <w:pStyle w:val="a6"/>
        <w:rPr>
          <w:rFonts w:ascii="仿宋" w:eastAsia="仿宋" w:hAnsi="仿宋"/>
          <w:sz w:val="30"/>
          <w:szCs w:val="30"/>
        </w:rPr>
      </w:pPr>
    </w:p>
    <w:p w:rsidR="006523F0" w:rsidRPr="006523F0" w:rsidRDefault="006523F0" w:rsidP="006523F0">
      <w:pPr>
        <w:pStyle w:val="a6"/>
        <w:rPr>
          <w:rFonts w:ascii="仿宋" w:eastAsia="仿宋" w:hAnsi="仿宋"/>
          <w:sz w:val="30"/>
          <w:szCs w:val="30"/>
        </w:rPr>
      </w:pPr>
      <w:r w:rsidRPr="006523F0">
        <w:rPr>
          <w:rStyle w:val="a7"/>
          <w:rFonts w:ascii="仿宋" w:eastAsia="仿宋" w:hAnsi="仿宋"/>
          <w:sz w:val="30"/>
          <w:szCs w:val="30"/>
        </w:rPr>
        <w:t>第六章　反腐败国际合作</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第五十条　国家监察委员会统筹协调与其他国家、地区、国际组织开展的反腐败国际交流、合作，组织反腐败国际条约实施工作。</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第五十一条　国家监察委员会组织协调有关方面加强与有关国家、地区、国际组织在反腐败执法、引渡、司法协助、被判刑人的移管、资产追回和信息交流等领域合作。</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第五十二条　国家监察委员会加强对反腐败国际追逃追赃和防逃工作的组织协调，督促有关单位做好相关工作：</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lastRenderedPageBreak/>
        <w:t>（一）对于重大贪污贿赂、失职渎职等职务犯罪案件，被调查人逃匿到国（境）外，掌握证据比较确凿的，通过开展境外追逃合作，追捕归案；</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（二）提请赃款赃物所在国查询、冻结、扣押、没收、追缴、返还涉案资产；</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（三）查询、监控涉嫌职务犯罪的公职人员及其相关人员进出国（境）和跨境资金流动情况，在调查案件过程中设置防逃程序。</w:t>
      </w:r>
    </w:p>
    <w:p w:rsidR="006523F0" w:rsidRPr="006523F0" w:rsidRDefault="006523F0" w:rsidP="006523F0">
      <w:pPr>
        <w:pStyle w:val="a6"/>
        <w:rPr>
          <w:rFonts w:ascii="仿宋" w:eastAsia="仿宋" w:hAnsi="仿宋"/>
          <w:sz w:val="30"/>
          <w:szCs w:val="30"/>
        </w:rPr>
      </w:pPr>
    </w:p>
    <w:p w:rsidR="006523F0" w:rsidRPr="006523F0" w:rsidRDefault="006523F0" w:rsidP="006523F0">
      <w:pPr>
        <w:pStyle w:val="a6"/>
        <w:rPr>
          <w:rFonts w:ascii="仿宋" w:eastAsia="仿宋" w:hAnsi="仿宋"/>
          <w:sz w:val="30"/>
          <w:szCs w:val="30"/>
        </w:rPr>
      </w:pPr>
      <w:r w:rsidRPr="006523F0">
        <w:rPr>
          <w:rStyle w:val="a7"/>
          <w:rFonts w:ascii="仿宋" w:eastAsia="仿宋" w:hAnsi="仿宋"/>
          <w:sz w:val="30"/>
          <w:szCs w:val="30"/>
        </w:rPr>
        <w:t>第七章　对监察机关和监察人员的监督</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第五十三条　监察机关应当接受本级人民代表大会及其常务委员会的监督。</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各级人民代表大会常务委员会听取和审议本级监察机关的专项工作报告，组织执法检查。</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lastRenderedPageBreak/>
        <w:t>县级以上各级人民代表大会及其常务委员会举行会议时，人民代表大会代表或者常务委员会组成人员可以依照法律规定的程序，就监察工作中的有关问题提出询问或者质询。</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第五十四条　监察机关应当依法公开监察工作信息，接受民主监督、社会监督、舆论监督。</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第五十五条　监察机关通过设立内部专门的监督机构等方式，加强对监察人员执行职务和遵守法律情况的监督，建设忠诚、干净、担当的监察队伍。</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第五十六条　监察人员必须模范遵守宪法和法律，忠于职守、秉公执法，清正廉洁、保守秘密；必须具有良好的政治素质，熟悉监察业务，具备运用法律、法规、政策和调查取证等能力，自觉接受监督。</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第五十七条　对于监察人员打听案情、过问案件、说情干预的，办理监察事项的监察人员应当及时报告。有关情况应当登记备案。</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发现办理监察事项的监察人员未经批准接触被调查人、涉案人员及其特定关系人，或者存在交往情形的，知情人应当及时报告。有关情况应当登记备案。</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lastRenderedPageBreak/>
        <w:t>第五十八条　办理监察事项的监察人员有下列情形之一的，应当自行回避，监察对象、检举人及其他有关人员也有权要求其回避：</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（一）是监察对象或者检举人的近亲属的；</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（二）担任过本案的证人的；</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（三）本人或者其近亲属与办理的监察事项有利害关系的；</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（四）有可能影响监察事项公正处理的其他情形的。</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第五十九条　监察机关涉密人员离岗离职后，应当遵守</w:t>
      </w:r>
      <w:proofErr w:type="gramStart"/>
      <w:r w:rsidRPr="006523F0">
        <w:rPr>
          <w:rFonts w:ascii="仿宋" w:eastAsia="仿宋" w:hAnsi="仿宋"/>
          <w:sz w:val="30"/>
          <w:szCs w:val="30"/>
        </w:rPr>
        <w:t>脱密期</w:t>
      </w:r>
      <w:proofErr w:type="gramEnd"/>
      <w:r w:rsidRPr="006523F0">
        <w:rPr>
          <w:rFonts w:ascii="仿宋" w:eastAsia="仿宋" w:hAnsi="仿宋"/>
          <w:sz w:val="30"/>
          <w:szCs w:val="30"/>
        </w:rPr>
        <w:t>管理规定，严格履行保密义务，不得泄露相关秘密。</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监察人员辞职、退休三年内，不得从事与监察和司法工作相关联且可能发生利益冲突的职业。</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第六十条　监察机关及其工作人员有下列行为之一的，被调查人及其近亲属有权向该机关申诉：</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lastRenderedPageBreak/>
        <w:t>（一）留置法定期限届满，不予以解除的；</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（二）查封、扣押、冻结与案件无关的财物的；</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（三）应当解除查封、扣押、冻结措施而不解除的；</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（四）贪污、挪用、私分、调换以及违反规定使用查封、扣押、冻结的财物的；</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（五）其他违反法律法规、侵害被调查人合法权益的行为。</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受理申诉的监察机关应当及时处理。申诉人对处理不服的，可以向上一级监察机关申请复查，上一级监察机关应当及时处理，情况属实的，予以纠正。</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第六十一条　对调查工作结束后发现立案依据不充分或者失实，案件处置出现重大失误，监察人员严重违法的，追究负有责任的领导人员和直接责任人员的责任。</w:t>
      </w:r>
    </w:p>
    <w:p w:rsidR="006523F0" w:rsidRPr="006523F0" w:rsidRDefault="006523F0" w:rsidP="006523F0">
      <w:pPr>
        <w:pStyle w:val="a6"/>
        <w:rPr>
          <w:rFonts w:ascii="仿宋" w:eastAsia="仿宋" w:hAnsi="仿宋"/>
          <w:sz w:val="30"/>
          <w:szCs w:val="30"/>
        </w:rPr>
      </w:pPr>
    </w:p>
    <w:p w:rsidR="006523F0" w:rsidRPr="006523F0" w:rsidRDefault="006523F0" w:rsidP="006523F0">
      <w:pPr>
        <w:pStyle w:val="a6"/>
        <w:rPr>
          <w:rFonts w:ascii="仿宋" w:eastAsia="仿宋" w:hAnsi="仿宋"/>
          <w:sz w:val="30"/>
          <w:szCs w:val="30"/>
        </w:rPr>
      </w:pPr>
      <w:r w:rsidRPr="006523F0">
        <w:rPr>
          <w:rStyle w:val="a7"/>
          <w:rFonts w:ascii="仿宋" w:eastAsia="仿宋" w:hAnsi="仿宋"/>
          <w:sz w:val="30"/>
          <w:szCs w:val="30"/>
        </w:rPr>
        <w:lastRenderedPageBreak/>
        <w:t>第八章　法律责任</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第六十二条　有关单位拒不执行监察机关</w:t>
      </w:r>
      <w:proofErr w:type="gramStart"/>
      <w:r w:rsidRPr="006523F0">
        <w:rPr>
          <w:rFonts w:ascii="仿宋" w:eastAsia="仿宋" w:hAnsi="仿宋"/>
          <w:sz w:val="30"/>
          <w:szCs w:val="30"/>
        </w:rPr>
        <w:t>作出</w:t>
      </w:r>
      <w:proofErr w:type="gramEnd"/>
      <w:r w:rsidRPr="006523F0">
        <w:rPr>
          <w:rFonts w:ascii="仿宋" w:eastAsia="仿宋" w:hAnsi="仿宋"/>
          <w:sz w:val="30"/>
          <w:szCs w:val="30"/>
        </w:rPr>
        <w:t>的处理决定，或者无正当理由拒不采纳监察建议的，由其主管部门、上级机关责令改正，对单位给予通报批评；对负有责任的领导人员和直接责任人员依法给</w:t>
      </w:r>
      <w:proofErr w:type="gramStart"/>
      <w:r w:rsidRPr="006523F0">
        <w:rPr>
          <w:rFonts w:ascii="仿宋" w:eastAsia="仿宋" w:hAnsi="仿宋"/>
          <w:sz w:val="30"/>
          <w:szCs w:val="30"/>
        </w:rPr>
        <w:t>予处理</w:t>
      </w:r>
      <w:proofErr w:type="gramEnd"/>
      <w:r w:rsidRPr="006523F0">
        <w:rPr>
          <w:rFonts w:ascii="仿宋" w:eastAsia="仿宋" w:hAnsi="仿宋"/>
          <w:sz w:val="30"/>
          <w:szCs w:val="30"/>
        </w:rPr>
        <w:t>。</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第六十三条　有关人员违反本法规定，有下列行为之一的，由其所在单位、主管部门、上级机关或者监察机关责令改正，依法给</w:t>
      </w:r>
      <w:proofErr w:type="gramStart"/>
      <w:r w:rsidRPr="006523F0">
        <w:rPr>
          <w:rFonts w:ascii="仿宋" w:eastAsia="仿宋" w:hAnsi="仿宋"/>
          <w:sz w:val="30"/>
          <w:szCs w:val="30"/>
        </w:rPr>
        <w:t>予处理</w:t>
      </w:r>
      <w:proofErr w:type="gramEnd"/>
      <w:r w:rsidRPr="006523F0">
        <w:rPr>
          <w:rFonts w:ascii="仿宋" w:eastAsia="仿宋" w:hAnsi="仿宋"/>
          <w:sz w:val="30"/>
          <w:szCs w:val="30"/>
        </w:rPr>
        <w:t>：</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（一）不按要求提供有关材料，拒绝、阻碍调查措施实施等拒不配合监察机关调查的；</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（二）提供虚假情况，掩盖事实真相的；</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（三）串供或者伪造、隐匿、毁灭证据的；</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（四）阻止他人揭发检举、提供证据的；</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（五）其他违反本法规定的行为，情节严重的。</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lastRenderedPageBreak/>
        <w:t>第六十四条　监察对象对控告人、检举人、证人或者监察人员进行报复陷害的；控告人、检举人、证人捏造事实诬告陷害监察对象的，依法给</w:t>
      </w:r>
      <w:proofErr w:type="gramStart"/>
      <w:r w:rsidRPr="006523F0">
        <w:rPr>
          <w:rFonts w:ascii="仿宋" w:eastAsia="仿宋" w:hAnsi="仿宋"/>
          <w:sz w:val="30"/>
          <w:szCs w:val="30"/>
        </w:rPr>
        <w:t>予处理</w:t>
      </w:r>
      <w:proofErr w:type="gramEnd"/>
      <w:r w:rsidRPr="006523F0">
        <w:rPr>
          <w:rFonts w:ascii="仿宋" w:eastAsia="仿宋" w:hAnsi="仿宋"/>
          <w:sz w:val="30"/>
          <w:szCs w:val="30"/>
        </w:rPr>
        <w:t>。</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第六十五条　监察机关及其工作人员有下列行为之一的，对负有责任的领导人员和直接责任人员依法给</w:t>
      </w:r>
      <w:proofErr w:type="gramStart"/>
      <w:r w:rsidRPr="006523F0">
        <w:rPr>
          <w:rFonts w:ascii="仿宋" w:eastAsia="仿宋" w:hAnsi="仿宋"/>
          <w:sz w:val="30"/>
          <w:szCs w:val="30"/>
        </w:rPr>
        <w:t>予处理</w:t>
      </w:r>
      <w:proofErr w:type="gramEnd"/>
      <w:r w:rsidRPr="006523F0">
        <w:rPr>
          <w:rFonts w:ascii="仿宋" w:eastAsia="仿宋" w:hAnsi="仿宋"/>
          <w:sz w:val="30"/>
          <w:szCs w:val="30"/>
        </w:rPr>
        <w:t>：</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（一）未经批准、授权处置问题线索，发现重大案情隐瞒不报，或者私自留存、处理涉案材料的；</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（二）利用职权或者职务上的影响干预调查工作、以案谋私的；</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（三）违法窃取、泄露调查工作信息，或者泄露举报事项、举报受理情况以及举报人信息的；</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（四）对被调查人逼供、诱供，或者侮辱、打骂、虐待、体罚或者变相体罚的；</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（五）违反规定处置查封、扣押、冻结财物的；</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（六）违反规定发生办案安全事故，或者发生安全事故后隐瞒不报、报告失实、处置不当的；</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lastRenderedPageBreak/>
        <w:t>（七）违反规定采取留置措施的；</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（八）违反规定限制他人出境，或者不按规定解除出境限制的；</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（九）其他滥用职权、玩忽职守、徇私舞弊行为的。</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第六十六条　违反本法规定，构成犯罪的，依法追究刑事责任。</w:t>
      </w:r>
    </w:p>
    <w:p w:rsidR="006523F0" w:rsidRPr="006523F0" w:rsidRDefault="006523F0" w:rsidP="006523F0">
      <w:pPr>
        <w:pStyle w:val="a6"/>
        <w:rPr>
          <w:rFonts w:ascii="仿宋" w:eastAsia="仿宋" w:hAnsi="仿宋"/>
          <w:sz w:val="30"/>
          <w:szCs w:val="30"/>
        </w:rPr>
      </w:pPr>
      <w:r w:rsidRPr="006523F0">
        <w:rPr>
          <w:rFonts w:ascii="仿宋" w:eastAsia="仿宋" w:hAnsi="仿宋"/>
          <w:sz w:val="30"/>
          <w:szCs w:val="30"/>
        </w:rPr>
        <w:t>第六十七条　监察机关及其工作人员行使职权，侵犯公民、法人和其他组织的合法权益，造成损害的，依法给予国家赔偿。</w:t>
      </w:r>
    </w:p>
    <w:p w:rsidR="006523F0" w:rsidRPr="006523F0" w:rsidRDefault="006523F0" w:rsidP="006523F0">
      <w:pPr>
        <w:pStyle w:val="a6"/>
        <w:rPr>
          <w:rFonts w:ascii="仿宋" w:eastAsia="仿宋" w:hAnsi="仿宋"/>
          <w:sz w:val="30"/>
          <w:szCs w:val="30"/>
        </w:rPr>
      </w:pPr>
      <w:r w:rsidRPr="006523F0">
        <w:rPr>
          <w:rStyle w:val="a7"/>
          <w:rFonts w:ascii="仿宋" w:eastAsia="仿宋" w:hAnsi="仿宋"/>
          <w:sz w:val="30"/>
          <w:szCs w:val="30"/>
        </w:rPr>
        <w:t>第九章　附则</w:t>
      </w:r>
    </w:p>
    <w:p w:rsidR="006523F0" w:rsidRDefault="006523F0" w:rsidP="006523F0">
      <w:pPr>
        <w:pStyle w:val="a6"/>
      </w:pPr>
    </w:p>
    <w:p w:rsidR="00A04077" w:rsidRDefault="00A04077"/>
    <w:sectPr w:rsidR="00A04077" w:rsidSect="006523F0">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5DD7" w:rsidRDefault="00655DD7" w:rsidP="006523F0">
      <w:r>
        <w:separator/>
      </w:r>
    </w:p>
  </w:endnote>
  <w:endnote w:type="continuationSeparator" w:id="0">
    <w:p w:rsidR="00655DD7" w:rsidRDefault="00655DD7" w:rsidP="006523F0">
      <w:r>
        <w:continuationSeparator/>
      </w:r>
    </w:p>
  </w:endnote>
</w:endnotes>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Helvetica">
    <w:panose1 w:val="020B0604020202020204"/>
    <w:charset w:val="00"/>
    <w:family w:val="swiss"/>
    <w:notTrueType/>
    <w:pitch w:val="variable"/>
    <w:sig w:usb0="00000003" w:usb1="00000000" w:usb2="00000000" w:usb3="00000000" w:csb0="00000001" w:csb1="00000000"/>
  </w:font>
  <w:font w:name="方正报宋繁体">
    <w:altName w:val="Arial Unicode MS"/>
    <w:charset w:val="86"/>
    <w:family w:val="auto"/>
    <w:pitch w:val="variable"/>
    <w:sig w:usb0="00000000" w:usb1="080E0000" w:usb2="00000010" w:usb3="00000000" w:csb0="00040000" w:csb1="00000000"/>
  </w:font>
  <w:font w:name="方正清刻本悦宋简体">
    <w:altName w:val="Arial Unicode MS"/>
    <w:charset w:val="86"/>
    <w:family w:val="auto"/>
    <w:pitch w:val="variable"/>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5DD7" w:rsidRDefault="00655DD7" w:rsidP="006523F0">
      <w:r>
        <w:separator/>
      </w:r>
    </w:p>
  </w:footnote>
  <w:footnote w:type="continuationSeparator" w:id="0">
    <w:p w:rsidR="00655DD7" w:rsidRDefault="00655DD7" w:rsidP="006523F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523F0"/>
    <w:rsid w:val="00441381"/>
    <w:rsid w:val="006523F0"/>
    <w:rsid w:val="00655DD7"/>
    <w:rsid w:val="00A0407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23F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523F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523F0"/>
    <w:rPr>
      <w:sz w:val="18"/>
      <w:szCs w:val="18"/>
    </w:rPr>
  </w:style>
  <w:style w:type="paragraph" w:styleId="a4">
    <w:name w:val="footer"/>
    <w:basedOn w:val="a"/>
    <w:link w:val="Char0"/>
    <w:uiPriority w:val="99"/>
    <w:semiHidden/>
    <w:unhideWhenUsed/>
    <w:rsid w:val="006523F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523F0"/>
    <w:rPr>
      <w:sz w:val="18"/>
      <w:szCs w:val="18"/>
    </w:rPr>
  </w:style>
  <w:style w:type="paragraph" w:styleId="a5">
    <w:name w:val="Balloon Text"/>
    <w:basedOn w:val="a"/>
    <w:link w:val="Char1"/>
    <w:uiPriority w:val="99"/>
    <w:semiHidden/>
    <w:unhideWhenUsed/>
    <w:rsid w:val="006523F0"/>
    <w:rPr>
      <w:sz w:val="18"/>
      <w:szCs w:val="18"/>
    </w:rPr>
  </w:style>
  <w:style w:type="character" w:customStyle="1" w:styleId="Char1">
    <w:name w:val="批注框文本 Char"/>
    <w:basedOn w:val="a0"/>
    <w:link w:val="a5"/>
    <w:uiPriority w:val="99"/>
    <w:semiHidden/>
    <w:rsid w:val="006523F0"/>
    <w:rPr>
      <w:sz w:val="18"/>
      <w:szCs w:val="18"/>
    </w:rPr>
  </w:style>
  <w:style w:type="paragraph" w:styleId="a6">
    <w:name w:val="Normal (Web)"/>
    <w:basedOn w:val="a"/>
    <w:uiPriority w:val="99"/>
    <w:semiHidden/>
    <w:unhideWhenUsed/>
    <w:rsid w:val="006523F0"/>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6523F0"/>
    <w:rPr>
      <w:b/>
      <w:bCs/>
    </w:rPr>
  </w:style>
</w:styles>
</file>

<file path=word/webSettings.xml><?xml version="1.0" encoding="utf-8"?>
<w:webSettings xmlns:r="http://schemas.openxmlformats.org/officeDocument/2006/relationships" xmlns:w="http://schemas.openxmlformats.org/wordprocessingml/2006/main">
  <w:divs>
    <w:div w:id="1319454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27</Pages>
  <Words>1311</Words>
  <Characters>7477</Characters>
  <Application>Microsoft Office Word</Application>
  <DocSecurity>0</DocSecurity>
  <Lines>62</Lines>
  <Paragraphs>17</Paragraphs>
  <ScaleCrop>false</ScaleCrop>
  <Company>Hewlett-Packard Company</Company>
  <LinksUpToDate>false</LinksUpToDate>
  <CharactersWithSpaces>8771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yin xu</dc:creator>
  <cp:keywords/>
  <dc:description/>
  <cp:lastModifiedBy>yin xu</cp:lastModifiedBy>
  <cp:revision>2</cp:revision>
  <dcterms:created xsi:type="dcterms:W3CDTF">2018-03-20T12:17:00Z</dcterms:created>
  <dcterms:modified xsi:type="dcterms:W3CDTF">2018-03-20T12:22:00Z</dcterms:modified>
</cp:coreProperties>
</file>